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7C" w:rsidRDefault="00EE527C">
      <w:pPr>
        <w:rPr>
          <w:sz w:val="16"/>
          <w:szCs w:val="16"/>
        </w:rPr>
      </w:pPr>
    </w:p>
    <w:p w:rsidR="00EE527C" w:rsidRDefault="00EE527C">
      <w:pPr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E527C" w:rsidRDefault="00EE527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Descrizione dei servizi minimi da garantire</w:t>
      </w:r>
    </w:p>
    <w:p w:rsidR="00EE527C" w:rsidRDefault="00EE527C">
      <w:pPr>
        <w:rPr>
          <w:rFonts w:ascii="Arial" w:hAnsi="Arial" w:cs="Arial"/>
          <w:b/>
          <w:i/>
        </w:rPr>
      </w:pPr>
    </w:p>
    <w:p w:rsidR="00EE527C" w:rsidRDefault="00EE527C">
      <w:pPr>
        <w:rPr>
          <w:rFonts w:ascii="Arial" w:hAnsi="Arial" w:cs="Arial"/>
          <w:b/>
          <w:iCs/>
          <w:smallCaps/>
        </w:rPr>
      </w:pPr>
      <w:r>
        <w:rPr>
          <w:rFonts w:ascii="Arial" w:hAnsi="Arial" w:cs="Arial"/>
          <w:b/>
          <w:i/>
          <w:smallCaps/>
        </w:rPr>
        <w:t>1 – servizi amminsitrativi</w:t>
      </w:r>
    </w:p>
    <w:p w:rsidR="00EE527C" w:rsidRDefault="00EE527C">
      <w:pPr>
        <w:rPr>
          <w:rFonts w:ascii="Arial" w:hAnsi="Arial" w:cs="Arial"/>
          <w:b/>
          <w:i/>
          <w:smallCaps/>
        </w:rPr>
      </w:pP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61"/>
      </w:tblGrid>
      <w:tr w:rsidR="00EE527C">
        <w:tc>
          <w:tcPr>
            <w:tcW w:w="9961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1.1 - Modalità di registrazione degli ospiti e raccolta dati</w:t>
            </w:r>
          </w:p>
        </w:tc>
      </w:tr>
      <w:tr w:rsidR="00EE527C">
        <w:tc>
          <w:tcPr>
            <w:tcW w:w="9961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E527C" w:rsidRDefault="00EE527C">
      <w:pPr>
        <w:rPr>
          <w:rFonts w:ascii="Arial" w:hAnsi="Arial" w:cs="Arial"/>
          <w:b/>
          <w:i/>
          <w:smallCaps/>
        </w:rPr>
      </w:pPr>
    </w:p>
    <w:p w:rsidR="00EE527C" w:rsidRDefault="00EE527C">
      <w:pPr>
        <w:rPr>
          <w:rFonts w:ascii="Arial" w:hAnsi="Arial" w:cs="Arial"/>
          <w:b/>
          <w:i/>
          <w:smallCaps/>
        </w:rPr>
      </w:pP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61"/>
      </w:tblGrid>
      <w:tr w:rsidR="00EE527C">
        <w:tc>
          <w:tcPr>
            <w:tcW w:w="9961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1.2 - Modalità di registrazione delle spese ai fini della rendicontazione</w:t>
            </w:r>
          </w:p>
        </w:tc>
      </w:tr>
      <w:tr w:rsidR="00EE527C">
        <w:tc>
          <w:tcPr>
            <w:tcW w:w="9961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E527C" w:rsidRDefault="00EE527C">
      <w:pPr>
        <w:rPr>
          <w:rFonts w:ascii="Arial" w:hAnsi="Arial" w:cs="Arial"/>
          <w:b/>
          <w:i/>
          <w:smallCaps/>
        </w:rPr>
      </w:pPr>
    </w:p>
    <w:p w:rsidR="00EE527C" w:rsidRDefault="00EE527C">
      <w:pPr>
        <w:rPr>
          <w:rFonts w:ascii="Arial" w:hAnsi="Arial" w:cs="Arial"/>
          <w:b/>
          <w:i/>
          <w:smallCaps/>
        </w:rPr>
      </w:pPr>
      <w:r>
        <w:rPr>
          <w:rFonts w:ascii="Arial" w:hAnsi="Arial" w:cs="Arial"/>
          <w:b/>
          <w:i/>
          <w:smallCaps/>
        </w:rPr>
        <w:t>2 - Accoglienza materiale</w:t>
      </w:r>
    </w:p>
    <w:p w:rsidR="00EE527C" w:rsidRDefault="00EE527C">
      <w:pPr>
        <w:rPr>
          <w:rFonts w:ascii="Arial" w:hAnsi="Arial" w:cs="Arial"/>
          <w:b/>
        </w:rPr>
      </w:pP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61"/>
      </w:tblGrid>
      <w:tr w:rsidR="00EE527C">
        <w:tc>
          <w:tcPr>
            <w:tcW w:w="9961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2.1 - Modalità di erogazione del vitto</w:t>
            </w:r>
          </w:p>
        </w:tc>
      </w:tr>
      <w:tr w:rsidR="00EE527C">
        <w:tc>
          <w:tcPr>
            <w:tcW w:w="9961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tbl>
      <w:tblPr>
        <w:tblW w:w="0" w:type="auto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42"/>
      </w:tblGrid>
      <w:tr w:rsidR="00EE527C">
        <w:tc>
          <w:tcPr>
            <w:tcW w:w="9942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2.2 - Modalità di fornitura di vestiario, biancheria per la casa, prodotti per l’igiene personale</w:t>
            </w:r>
          </w:p>
        </w:tc>
      </w:tr>
      <w:tr w:rsidR="00EE527C">
        <w:tc>
          <w:tcPr>
            <w:tcW w:w="9942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tbl>
      <w:tblPr>
        <w:tblW w:w="994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42"/>
      </w:tblGrid>
      <w:tr w:rsidR="00EE527C" w:rsidTr="00EE527C">
        <w:tc>
          <w:tcPr>
            <w:tcW w:w="9942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2.3 - Modalità di erogazione del pocket money</w:t>
            </w:r>
          </w:p>
        </w:tc>
      </w:tr>
      <w:tr w:rsidR="00EE527C" w:rsidTr="00EE527C">
        <w:tc>
          <w:tcPr>
            <w:tcW w:w="9942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E527C" w:rsidRDefault="00EE527C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="-76" w:tblpY="6"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42"/>
      </w:tblGrid>
      <w:tr w:rsidR="00EE527C">
        <w:trPr>
          <w:trHeight w:val="555"/>
        </w:trPr>
        <w:tc>
          <w:tcPr>
            <w:tcW w:w="9882" w:type="dxa"/>
          </w:tcPr>
          <w:p w:rsidR="00EE527C" w:rsidRDefault="00EE52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2.4</w:t>
            </w:r>
            <w:r>
              <w:rPr>
                <w:rFonts w:ascii="Arial" w:hAnsi="Arial" w:cs="Arial"/>
                <w:b/>
              </w:rPr>
              <w:t xml:space="preserve"> - </w:t>
            </w:r>
            <w:r>
              <w:rPr>
                <w:rFonts w:ascii="Arial" w:hAnsi="Arial" w:cs="Arial"/>
                <w:b/>
                <w:bCs/>
              </w:rPr>
              <w:t>Modalità con cui viene presentato e spiegato il regolamento e il contratto di accoglienza</w:t>
            </w:r>
          </w:p>
        </w:tc>
      </w:tr>
      <w:tr w:rsidR="00EE527C">
        <w:tc>
          <w:tcPr>
            <w:tcW w:w="9882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  <w:b/>
          <w:i/>
          <w:smallCaps/>
        </w:rPr>
      </w:pPr>
    </w:p>
    <w:p w:rsidR="00EE527C" w:rsidRDefault="00EE527C">
      <w:pPr>
        <w:rPr>
          <w:rFonts w:ascii="Arial" w:hAnsi="Arial" w:cs="Arial"/>
          <w:b/>
          <w:i/>
          <w:smallCaps/>
        </w:rPr>
      </w:pPr>
    </w:p>
    <w:p w:rsidR="00EE527C" w:rsidRDefault="00EE527C">
      <w:pPr>
        <w:rPr>
          <w:rFonts w:ascii="Arial" w:hAnsi="Arial" w:cs="Arial"/>
          <w:b/>
          <w:i/>
          <w:smallCaps/>
        </w:rPr>
      </w:pPr>
      <w:r>
        <w:rPr>
          <w:rFonts w:ascii="Arial" w:hAnsi="Arial" w:cs="Arial"/>
          <w:b/>
          <w:i/>
          <w:smallCaps/>
        </w:rPr>
        <w:t>3 – Mediazione linguistico-culturale</w:t>
      </w:r>
    </w:p>
    <w:p w:rsidR="00EE527C" w:rsidRDefault="00EE527C">
      <w:pPr>
        <w:rPr>
          <w:rFonts w:ascii="Arial" w:hAnsi="Arial" w:cs="Arial"/>
          <w:i/>
        </w:rPr>
      </w:pPr>
    </w:p>
    <w:tbl>
      <w:tblPr>
        <w:tblW w:w="994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42"/>
      </w:tblGrid>
      <w:tr w:rsidR="00EE527C" w:rsidTr="00EE527C">
        <w:tc>
          <w:tcPr>
            <w:tcW w:w="9942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3.1 - Modalità di erogazione del servizio di mediazione linguistica (interpretariato) e culturale</w:t>
            </w:r>
          </w:p>
        </w:tc>
      </w:tr>
      <w:tr w:rsidR="00EE527C" w:rsidTr="00EE527C">
        <w:tc>
          <w:tcPr>
            <w:tcW w:w="9942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</w:rPr>
      </w:pPr>
    </w:p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  <w:i/>
          <w:smallCaps/>
        </w:rPr>
      </w:pPr>
      <w:r>
        <w:rPr>
          <w:rFonts w:ascii="Arial" w:hAnsi="Arial" w:cs="Arial"/>
          <w:b/>
          <w:i/>
          <w:smallCaps/>
        </w:rPr>
        <w:t>4 – Orientamento e accesso ai servizi del territorio</w:t>
      </w:r>
    </w:p>
    <w:p w:rsidR="00EE527C" w:rsidRDefault="00EE527C">
      <w:pPr>
        <w:rPr>
          <w:rFonts w:ascii="Arial" w:hAnsi="Arial" w:cs="Arial"/>
          <w:b/>
          <w:i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4"/>
      </w:tblGrid>
      <w:tr w:rsidR="00EE527C">
        <w:tc>
          <w:tcPr>
            <w:tcW w:w="10134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3.1 – Descrizione generale delle modalità di accompagnamento dei beneficiari SPRAR nell’accesso a tutti i servizi erogati dall’ente locale </w:t>
            </w:r>
          </w:p>
        </w:tc>
      </w:tr>
      <w:tr w:rsidR="00EE527C">
        <w:tc>
          <w:tcPr>
            <w:tcW w:w="101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tabs>
          <w:tab w:val="left" w:pos="42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</w:p>
    <w:p w:rsidR="00EE527C" w:rsidRDefault="00EE527C">
      <w:pPr>
        <w:rPr>
          <w:rFonts w:ascii="Arial" w:hAnsi="Arial" w:cs="Arial"/>
          <w:b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4"/>
      </w:tblGrid>
      <w:tr w:rsidR="00EE527C">
        <w:tc>
          <w:tcPr>
            <w:tcW w:w="10134" w:type="dxa"/>
          </w:tcPr>
          <w:p w:rsidR="00EE527C" w:rsidRDefault="00EE52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3.2 – Descrizione generale delle modalità di accompagnamento dei beneficiari SPRAR nell’accesso ai servizi di assistenza sanitaria e tutela della salute </w:t>
            </w:r>
          </w:p>
        </w:tc>
      </w:tr>
      <w:tr w:rsidR="00EE527C">
        <w:tc>
          <w:tcPr>
            <w:tcW w:w="101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4"/>
      </w:tblGrid>
      <w:tr w:rsidR="00EE527C">
        <w:tc>
          <w:tcPr>
            <w:tcW w:w="10134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3.4 – </w:t>
            </w:r>
            <w:r>
              <w:rPr>
                <w:rFonts w:ascii="Arial" w:hAnsi="Arial" w:cs="Arial"/>
                <w:b/>
                <w:bCs/>
              </w:rPr>
              <w:t>Descrizione delle misure in favore dell’istruzione e dell’educazione degli adulti</w:t>
            </w:r>
          </w:p>
        </w:tc>
      </w:tr>
      <w:tr w:rsidR="00EE527C">
        <w:tc>
          <w:tcPr>
            <w:tcW w:w="101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4"/>
      </w:tblGrid>
      <w:tr w:rsidR="00EE527C">
        <w:tc>
          <w:tcPr>
            <w:tcW w:w="10134" w:type="dxa"/>
            <w:vAlign w:val="center"/>
          </w:tcPr>
          <w:p w:rsidR="00EE527C" w:rsidRDefault="00EE52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3.5 – </w:t>
            </w:r>
            <w:r>
              <w:rPr>
                <w:rFonts w:ascii="Arial" w:hAnsi="Arial" w:cs="Arial"/>
                <w:b/>
                <w:bCs/>
              </w:rPr>
              <w:t>Modalità per garantire l’accesso, la fruibilità e la frequenza dei corsi di apprendimento e approfondimento della lingua italiana, senza interruzioni durante tutto l’anno</w:t>
            </w:r>
          </w:p>
        </w:tc>
      </w:tr>
      <w:tr w:rsidR="00EE527C">
        <w:tc>
          <w:tcPr>
            <w:tcW w:w="10134" w:type="dxa"/>
            <w:vAlign w:val="center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</w:rPr>
      </w:pPr>
    </w:p>
    <w:p w:rsidR="00EE527C" w:rsidRDefault="00EE527C">
      <w:pPr>
        <w:rPr>
          <w:rFonts w:ascii="Arial" w:hAnsi="Arial" w:cs="Arial"/>
        </w:rPr>
      </w:pPr>
    </w:p>
    <w:tbl>
      <w:tblPr>
        <w:tblW w:w="1035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58"/>
      </w:tblGrid>
      <w:tr w:rsidR="00EE527C">
        <w:tc>
          <w:tcPr>
            <w:tcW w:w="10358" w:type="dxa"/>
            <w:vAlign w:val="center"/>
          </w:tcPr>
          <w:p w:rsidR="00EE527C" w:rsidRDefault="00EE527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3.5. – Numero ore settimanali di apprendimento della lingua italiana previste per ogni beneficiario (minimo 10 ore settimanali per ogni beneficiario) </w:t>
            </w:r>
          </w:p>
        </w:tc>
      </w:tr>
      <w:tr w:rsidR="00EE527C">
        <w:tc>
          <w:tcPr>
            <w:tcW w:w="10358" w:type="dxa"/>
            <w:vAlign w:val="center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EE527C" w:rsidRDefault="00EE527C">
      <w:pPr>
        <w:rPr>
          <w:rFonts w:ascii="Arial" w:hAnsi="Arial" w:cs="Arial"/>
        </w:rPr>
      </w:pPr>
    </w:p>
    <w:p w:rsidR="00EE527C" w:rsidRDefault="00EE527C">
      <w:pPr>
        <w:rPr>
          <w:rFonts w:ascii="Arial" w:hAnsi="Arial" w:cs="Arial"/>
        </w:rPr>
      </w:pPr>
    </w:p>
    <w:tbl>
      <w:tblPr>
        <w:tblW w:w="1035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8"/>
        <w:gridCol w:w="1891"/>
        <w:gridCol w:w="1970"/>
        <w:gridCol w:w="2459"/>
      </w:tblGrid>
      <w:tr w:rsidR="00EE527C">
        <w:tc>
          <w:tcPr>
            <w:tcW w:w="10358" w:type="dxa"/>
            <w:gridSpan w:val="4"/>
            <w:vAlign w:val="center"/>
          </w:tcPr>
          <w:p w:rsidR="00EE527C" w:rsidRDefault="00EE527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3.5.b – Monte ore complessivo e settimanale dei corsi di lingua italiana previsti.</w:t>
            </w:r>
          </w:p>
        </w:tc>
      </w:tr>
      <w:tr w:rsidR="00EE527C">
        <w:tc>
          <w:tcPr>
            <w:tcW w:w="4038" w:type="dxa"/>
            <w:vAlign w:val="center"/>
          </w:tcPr>
          <w:p w:rsidR="00EE527C" w:rsidRDefault="00EE52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Ente erogatore</w:t>
            </w:r>
          </w:p>
        </w:tc>
        <w:tc>
          <w:tcPr>
            <w:tcW w:w="1891" w:type="dxa"/>
            <w:vAlign w:val="center"/>
          </w:tcPr>
          <w:p w:rsidR="00EE527C" w:rsidRDefault="00EE52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Tipologia corso</w:t>
            </w:r>
          </w:p>
        </w:tc>
        <w:tc>
          <w:tcPr>
            <w:tcW w:w="1970" w:type="dxa"/>
            <w:vAlign w:val="center"/>
          </w:tcPr>
          <w:p w:rsidR="00EE527C" w:rsidRDefault="00EE52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Numero ore complessive</w:t>
            </w:r>
          </w:p>
        </w:tc>
        <w:tc>
          <w:tcPr>
            <w:tcW w:w="2459" w:type="dxa"/>
            <w:vAlign w:val="center"/>
          </w:tcPr>
          <w:p w:rsidR="00EE527C" w:rsidRDefault="00EE52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Numero ore settimanali</w:t>
            </w:r>
          </w:p>
        </w:tc>
      </w:tr>
      <w:tr w:rsidR="00EE527C">
        <w:tc>
          <w:tcPr>
            <w:tcW w:w="4038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59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E527C">
        <w:trPr>
          <w:trHeight w:val="311"/>
        </w:trPr>
        <w:tc>
          <w:tcPr>
            <w:tcW w:w="4038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59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E527C">
        <w:trPr>
          <w:trHeight w:val="287"/>
        </w:trPr>
        <w:tc>
          <w:tcPr>
            <w:tcW w:w="4038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59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E527C">
        <w:trPr>
          <w:trHeight w:val="263"/>
        </w:trPr>
        <w:tc>
          <w:tcPr>
            <w:tcW w:w="4038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59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E527C">
        <w:trPr>
          <w:trHeight w:val="266"/>
        </w:trPr>
        <w:tc>
          <w:tcPr>
            <w:tcW w:w="4038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91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59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00"/>
        <w:gridCol w:w="6834"/>
      </w:tblGrid>
      <w:tr w:rsidR="00EE527C">
        <w:trPr>
          <w:cantSplit/>
        </w:trPr>
        <w:tc>
          <w:tcPr>
            <w:tcW w:w="10134" w:type="dxa"/>
            <w:gridSpan w:val="2"/>
          </w:tcPr>
          <w:p w:rsidR="00EE527C" w:rsidRDefault="00EE527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3.6 - Accordi formali in vigore con enti del territorio per garantire i servizi di istruzione/educazione degli adulti e di apprendimento/approfondimento della lingua italiana</w:t>
            </w:r>
          </w:p>
        </w:tc>
      </w:tr>
      <w:tr w:rsidR="00EE527C">
        <w:tc>
          <w:tcPr>
            <w:tcW w:w="3300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E527C">
        <w:tc>
          <w:tcPr>
            <w:tcW w:w="3300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E527C">
        <w:trPr>
          <w:trHeight w:val="485"/>
        </w:trPr>
        <w:tc>
          <w:tcPr>
            <w:tcW w:w="3300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E527C">
        <w:trPr>
          <w:trHeight w:val="485"/>
        </w:trPr>
        <w:tc>
          <w:tcPr>
            <w:tcW w:w="3300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E527C">
        <w:trPr>
          <w:trHeight w:val="485"/>
        </w:trPr>
        <w:tc>
          <w:tcPr>
            <w:tcW w:w="3300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4"/>
      </w:tblGrid>
      <w:tr w:rsidR="00EE527C">
        <w:tc>
          <w:tcPr>
            <w:tcW w:w="10134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3.7 – </w:t>
            </w:r>
            <w:r>
              <w:rPr>
                <w:rFonts w:ascii="Arial" w:hAnsi="Arial" w:cs="Arial"/>
                <w:b/>
                <w:bCs/>
              </w:rPr>
              <w:t>Modalità di orientamento alla conoscenza del territorio</w:t>
            </w:r>
          </w:p>
        </w:tc>
      </w:tr>
      <w:tr w:rsidR="00EE527C">
        <w:tc>
          <w:tcPr>
            <w:tcW w:w="101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3"/>
        <w:gridCol w:w="7731"/>
      </w:tblGrid>
      <w:tr w:rsidR="00EE527C">
        <w:trPr>
          <w:cantSplit/>
        </w:trPr>
        <w:tc>
          <w:tcPr>
            <w:tcW w:w="10134" w:type="dxa"/>
            <w:gridSpan w:val="2"/>
          </w:tcPr>
          <w:p w:rsidR="00EE527C" w:rsidRDefault="00EE527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3.7.a – Accordi per facilitare la fruibilità dei servizi </w:t>
            </w:r>
          </w:p>
        </w:tc>
      </w:tr>
      <w:tr w:rsidR="00EE527C">
        <w:tc>
          <w:tcPr>
            <w:tcW w:w="2403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31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E527C">
        <w:tc>
          <w:tcPr>
            <w:tcW w:w="2403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31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E527C">
        <w:tc>
          <w:tcPr>
            <w:tcW w:w="2403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31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E527C">
        <w:tc>
          <w:tcPr>
            <w:tcW w:w="2403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31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E527C">
        <w:tc>
          <w:tcPr>
            <w:tcW w:w="2403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31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4 – </w:t>
      </w:r>
      <w:r>
        <w:rPr>
          <w:rFonts w:ascii="Arial" w:hAnsi="Arial" w:cs="Arial"/>
          <w:b/>
          <w:i/>
          <w:smallCaps/>
        </w:rPr>
        <w:t>FORMAZIONE E RIQUALIFICAZIONE PROFESSIONALE</w:t>
      </w:r>
    </w:p>
    <w:p w:rsidR="00EE527C" w:rsidRDefault="00EE527C">
      <w:pPr>
        <w:rPr>
          <w:rFonts w:ascii="Arial" w:hAnsi="Arial" w:cs="Arial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4"/>
      </w:tblGrid>
      <w:tr w:rsidR="00EE527C"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C" w:rsidRDefault="00EE527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4.1 – Descrizione dell’impiego di strumenti volti alla valorizzazione delle competenze pregresse dei beneficiari </w:t>
            </w:r>
            <w:r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  <w:i/>
              </w:rPr>
              <w:t xml:space="preserve">curriculum vitae, bilancio e certificazione delle competenze, </w:t>
            </w:r>
            <w:proofErr w:type="spellStart"/>
            <w:r>
              <w:rPr>
                <w:rFonts w:ascii="Arial" w:hAnsi="Arial" w:cs="Arial"/>
                <w:bCs/>
                <w:i/>
              </w:rPr>
              <w:t>etc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</w:tc>
      </w:tr>
      <w:tr w:rsidR="00EE527C"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</w:rPr>
      </w:pPr>
    </w:p>
    <w:p w:rsidR="00EE527C" w:rsidRDefault="00EE527C">
      <w:pPr>
        <w:rPr>
          <w:rFonts w:ascii="Arial" w:hAnsi="Arial" w:cs="Arial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4"/>
      </w:tblGrid>
      <w:tr w:rsidR="00EE527C">
        <w:tc>
          <w:tcPr>
            <w:tcW w:w="10134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4.2 – </w:t>
            </w:r>
            <w:r>
              <w:rPr>
                <w:rFonts w:ascii="Arial" w:hAnsi="Arial" w:cs="Arial"/>
                <w:b/>
                <w:bCs/>
              </w:rPr>
              <w:t>Modalità di orientamento e accompagnamento alla formazione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 riqualificazione professionale</w:t>
            </w:r>
          </w:p>
        </w:tc>
      </w:tr>
      <w:tr w:rsidR="00EE527C">
        <w:tc>
          <w:tcPr>
            <w:tcW w:w="101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</w:rPr>
      </w:pPr>
    </w:p>
    <w:p w:rsidR="00EE527C" w:rsidRDefault="00EE527C">
      <w:pPr>
        <w:rPr>
          <w:rFonts w:ascii="Arial" w:hAnsi="Arial" w:cs="Arial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4"/>
      </w:tblGrid>
      <w:tr w:rsidR="00EE527C">
        <w:tc>
          <w:tcPr>
            <w:tcW w:w="10134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4.3 – </w:t>
            </w:r>
            <w:r>
              <w:rPr>
                <w:rFonts w:ascii="Arial" w:hAnsi="Arial" w:cs="Arial"/>
                <w:b/>
                <w:bCs/>
              </w:rPr>
              <w:t>Modalità per garantire il riconoscimento dei titoli di studio e professionali, e favorire l’accesso all’istruzione universitaria</w:t>
            </w:r>
          </w:p>
        </w:tc>
      </w:tr>
      <w:tr w:rsidR="00EE527C">
        <w:tc>
          <w:tcPr>
            <w:tcW w:w="101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  <w:i/>
          <w:smallCaps/>
        </w:rPr>
      </w:pPr>
      <w:r>
        <w:rPr>
          <w:rFonts w:ascii="Arial" w:hAnsi="Arial" w:cs="Arial"/>
          <w:b/>
          <w:i/>
          <w:smallCaps/>
        </w:rPr>
        <w:t>5 – ORIENTAMENTO E ACCOMPAGNAMENTO ALL’INSERIMENTO LAVORATIVO</w:t>
      </w:r>
    </w:p>
    <w:p w:rsidR="00EE527C" w:rsidRDefault="00EE527C">
      <w:pPr>
        <w:rPr>
          <w:rFonts w:ascii="Arial" w:hAnsi="Arial" w:cs="Arial"/>
          <w:b/>
          <w:i/>
          <w:smallCaps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4"/>
      </w:tblGrid>
      <w:tr w:rsidR="00EE527C">
        <w:tc>
          <w:tcPr>
            <w:tcW w:w="10134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5.1 – </w:t>
            </w:r>
            <w:r>
              <w:rPr>
                <w:rFonts w:ascii="Arial" w:hAnsi="Arial" w:cs="Arial"/>
                <w:b/>
                <w:bCs/>
              </w:rPr>
              <w:t>Modalità per realizzare interventi di informazione sulla normativa</w:t>
            </w:r>
          </w:p>
        </w:tc>
      </w:tr>
      <w:tr w:rsidR="00EE527C">
        <w:tc>
          <w:tcPr>
            <w:tcW w:w="101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4"/>
      </w:tblGrid>
      <w:tr w:rsidR="00EE527C">
        <w:tc>
          <w:tcPr>
            <w:tcW w:w="10134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5.2 – </w:t>
            </w:r>
            <w:r>
              <w:rPr>
                <w:rFonts w:ascii="Arial" w:hAnsi="Arial" w:cs="Arial"/>
                <w:b/>
                <w:bCs/>
              </w:rPr>
              <w:t>Modalità per realizzare interventi di orientamento ai servizi per l’impiego presenti sul territorio</w:t>
            </w:r>
          </w:p>
        </w:tc>
      </w:tr>
      <w:tr w:rsidR="00EE527C">
        <w:tc>
          <w:tcPr>
            <w:tcW w:w="101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7"/>
      </w:tblGrid>
      <w:tr w:rsidR="00EE527C">
        <w:tc>
          <w:tcPr>
            <w:tcW w:w="10207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5.3 – </w:t>
            </w:r>
            <w:r>
              <w:rPr>
                <w:rFonts w:ascii="Arial" w:hAnsi="Arial" w:cs="Arial"/>
                <w:b/>
                <w:bCs/>
              </w:rPr>
              <w:t xml:space="preserve">Modalità per realizzare interventi di accompagnamento all’inserimento lavorativo </w:t>
            </w:r>
            <w:r>
              <w:rPr>
                <w:rFonts w:ascii="Arial" w:hAnsi="Arial" w:cs="Arial"/>
                <w:bCs/>
                <w:i/>
              </w:rPr>
              <w:t xml:space="preserve">(strategie, rete, strumenti: borse-lavoro, rapporti con agenzie interinali, rapporti con datori di lavoro e associazioni di categoria, percorsi per inserimento protetto, </w:t>
            </w:r>
            <w:proofErr w:type="spellStart"/>
            <w:r>
              <w:rPr>
                <w:rFonts w:ascii="Arial" w:hAnsi="Arial" w:cs="Arial"/>
                <w:bCs/>
                <w:i/>
              </w:rPr>
              <w:t>etc</w:t>
            </w:r>
            <w:proofErr w:type="spellEnd"/>
            <w:r>
              <w:rPr>
                <w:rFonts w:ascii="Arial" w:hAnsi="Arial" w:cs="Arial"/>
                <w:bCs/>
                <w:i/>
              </w:rPr>
              <w:t>)</w:t>
            </w:r>
          </w:p>
        </w:tc>
      </w:tr>
      <w:tr w:rsidR="00EE527C">
        <w:tc>
          <w:tcPr>
            <w:tcW w:w="10207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  <w:b/>
          <w:smallCaps/>
        </w:rPr>
      </w:pPr>
    </w:p>
    <w:p w:rsidR="00EE527C" w:rsidRDefault="00EE527C">
      <w:pPr>
        <w:rPr>
          <w:rFonts w:ascii="Arial" w:hAnsi="Arial" w:cs="Arial"/>
          <w:b/>
          <w:smallCaps/>
        </w:rPr>
      </w:pPr>
    </w:p>
    <w:p w:rsidR="00EE527C" w:rsidRDefault="00EE527C">
      <w:pPr>
        <w:rPr>
          <w:rFonts w:ascii="Arial" w:hAnsi="Arial" w:cs="Arial"/>
          <w:b/>
          <w:i/>
          <w:smallCaps/>
        </w:rPr>
      </w:pPr>
      <w:r>
        <w:rPr>
          <w:rFonts w:ascii="Arial" w:hAnsi="Arial" w:cs="Arial"/>
          <w:b/>
          <w:i/>
          <w:smallCaps/>
        </w:rPr>
        <w:t>6 – Orientamento e accompagnamento all’inserimento abitativo</w:t>
      </w:r>
    </w:p>
    <w:p w:rsidR="00EE527C" w:rsidRDefault="00EE527C">
      <w:pPr>
        <w:rPr>
          <w:rFonts w:ascii="Arial" w:hAnsi="Arial" w:cs="Arial"/>
          <w:b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4"/>
      </w:tblGrid>
      <w:tr w:rsidR="00EE527C">
        <w:tc>
          <w:tcPr>
            <w:tcW w:w="10134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6.1 – </w:t>
            </w:r>
            <w:r>
              <w:rPr>
                <w:rFonts w:ascii="Arial" w:hAnsi="Arial" w:cs="Arial"/>
                <w:b/>
                <w:bCs/>
              </w:rPr>
              <w:t>Modalità per realizzare interventi di informazione sulla normativa</w:t>
            </w:r>
          </w:p>
        </w:tc>
      </w:tr>
      <w:tr w:rsidR="00EE527C">
        <w:tc>
          <w:tcPr>
            <w:tcW w:w="101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4"/>
      </w:tblGrid>
      <w:tr w:rsidR="00EE527C">
        <w:tc>
          <w:tcPr>
            <w:tcW w:w="10134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6.2 – </w:t>
            </w:r>
            <w:r>
              <w:rPr>
                <w:rFonts w:ascii="Arial" w:hAnsi="Arial" w:cs="Arial"/>
                <w:b/>
                <w:bCs/>
              </w:rPr>
              <w:t>Modalità per facilitare l’accesso all’edilizia residenziale pubblica e al mercato privato</w:t>
            </w:r>
          </w:p>
        </w:tc>
      </w:tr>
      <w:tr w:rsidR="00EE527C">
        <w:tc>
          <w:tcPr>
            <w:tcW w:w="101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4"/>
      </w:tblGrid>
      <w:tr w:rsidR="00EE527C">
        <w:tc>
          <w:tcPr>
            <w:tcW w:w="10134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6.3 – </w:t>
            </w:r>
            <w:r>
              <w:rPr>
                <w:rFonts w:ascii="Arial" w:hAnsi="Arial" w:cs="Arial"/>
                <w:b/>
                <w:bCs/>
              </w:rPr>
              <w:t>Modalità per realizzare interventi di accompagnamento all’inserimento abitativo</w:t>
            </w:r>
          </w:p>
        </w:tc>
      </w:tr>
      <w:tr w:rsidR="00EE527C">
        <w:tc>
          <w:tcPr>
            <w:tcW w:w="101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  <w:i/>
          <w:smallCaps/>
        </w:rPr>
      </w:pPr>
    </w:p>
    <w:p w:rsidR="00EE527C" w:rsidRDefault="00EE527C">
      <w:pPr>
        <w:rPr>
          <w:rFonts w:ascii="Arial" w:hAnsi="Arial" w:cs="Arial"/>
          <w:b/>
          <w:i/>
          <w:smallCaps/>
        </w:rPr>
      </w:pPr>
      <w:r>
        <w:rPr>
          <w:rFonts w:ascii="Arial" w:hAnsi="Arial" w:cs="Arial"/>
          <w:b/>
          <w:i/>
          <w:smallCaps/>
        </w:rPr>
        <w:t>7 – Orientamento e accompagnamento all’inserimento sociale</w:t>
      </w:r>
    </w:p>
    <w:p w:rsidR="00EE527C" w:rsidRDefault="00EE527C">
      <w:pPr>
        <w:rPr>
          <w:rFonts w:ascii="Arial" w:hAnsi="Arial" w:cs="Arial"/>
          <w:b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4"/>
      </w:tblGrid>
      <w:tr w:rsidR="00EE527C">
        <w:tc>
          <w:tcPr>
            <w:tcW w:w="10134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7.1 – </w:t>
            </w:r>
            <w:r>
              <w:rPr>
                <w:rFonts w:ascii="Arial" w:hAnsi="Arial" w:cs="Arial"/>
                <w:b/>
                <w:bCs/>
              </w:rPr>
              <w:t>Modalità per la realizzazione di attività di sensibilizzazione e di informazione</w:t>
            </w:r>
          </w:p>
        </w:tc>
      </w:tr>
      <w:tr w:rsidR="00EE527C">
        <w:tc>
          <w:tcPr>
            <w:tcW w:w="101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7"/>
      </w:tblGrid>
      <w:tr w:rsidR="00EE527C">
        <w:tc>
          <w:tcPr>
            <w:tcW w:w="10207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7.2 – </w:t>
            </w:r>
            <w:r>
              <w:rPr>
                <w:rFonts w:ascii="Arial" w:hAnsi="Arial" w:cs="Arial"/>
                <w:b/>
                <w:bCs/>
              </w:rPr>
              <w:t>Modalità per la realizzazione di attività socio-culturali e sportive</w:t>
            </w:r>
          </w:p>
        </w:tc>
      </w:tr>
      <w:tr w:rsidR="00EE527C">
        <w:tc>
          <w:tcPr>
            <w:tcW w:w="10207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4"/>
      </w:tblGrid>
      <w:tr w:rsidR="00EE527C">
        <w:tc>
          <w:tcPr>
            <w:tcW w:w="10134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7.3 – </w:t>
            </w:r>
            <w:r>
              <w:rPr>
                <w:rFonts w:ascii="Arial" w:hAnsi="Arial" w:cs="Arial"/>
                <w:b/>
                <w:bCs/>
              </w:rPr>
              <w:t xml:space="preserve">Modalità </w:t>
            </w:r>
            <w:r>
              <w:rPr>
                <w:rFonts w:ascii="Arial" w:hAnsi="Arial" w:cs="Arial"/>
                <w:b/>
              </w:rPr>
              <w:t>attraverso le quali il progetto lavora per consolidare la rete territoriale di sostegno</w:t>
            </w:r>
          </w:p>
        </w:tc>
      </w:tr>
      <w:tr w:rsidR="00EE527C">
        <w:tc>
          <w:tcPr>
            <w:tcW w:w="101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575"/>
        <w:gridCol w:w="3260"/>
      </w:tblGrid>
      <w:tr w:rsidR="00EE527C">
        <w:tc>
          <w:tcPr>
            <w:tcW w:w="10096" w:type="dxa"/>
            <w:gridSpan w:val="3"/>
          </w:tcPr>
          <w:p w:rsidR="00EE527C" w:rsidRDefault="00EE5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7.4 – Rappresentazione della rete territoriale di riferimento</w:t>
            </w:r>
          </w:p>
        </w:tc>
      </w:tr>
      <w:tr w:rsidR="00EE527C">
        <w:tc>
          <w:tcPr>
            <w:tcW w:w="3261" w:type="dxa"/>
          </w:tcPr>
          <w:p w:rsidR="00EE527C" w:rsidRDefault="00EE52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ente</w:t>
            </w:r>
          </w:p>
        </w:tc>
        <w:tc>
          <w:tcPr>
            <w:tcW w:w="3575" w:type="dxa"/>
          </w:tcPr>
          <w:p w:rsidR="00EE527C" w:rsidRDefault="00EE52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Attività/Servizio</w:t>
            </w:r>
          </w:p>
        </w:tc>
        <w:tc>
          <w:tcPr>
            <w:tcW w:w="3260" w:type="dxa"/>
          </w:tcPr>
          <w:p w:rsidR="00EE527C" w:rsidRDefault="00EE52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Modalità di collaborazione</w:t>
            </w:r>
          </w:p>
        </w:tc>
      </w:tr>
      <w:tr w:rsidR="00EE527C">
        <w:tc>
          <w:tcPr>
            <w:tcW w:w="3261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75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E527C">
        <w:tc>
          <w:tcPr>
            <w:tcW w:w="3261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75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E527C">
        <w:tc>
          <w:tcPr>
            <w:tcW w:w="3261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75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E527C">
        <w:tc>
          <w:tcPr>
            <w:tcW w:w="3261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75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E527C">
        <w:tc>
          <w:tcPr>
            <w:tcW w:w="3261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75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E527C">
        <w:tc>
          <w:tcPr>
            <w:tcW w:w="3261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75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E527C">
        <w:tc>
          <w:tcPr>
            <w:tcW w:w="3261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75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E527C">
        <w:tc>
          <w:tcPr>
            <w:tcW w:w="3261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75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E527C">
        <w:tc>
          <w:tcPr>
            <w:tcW w:w="3261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75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E527C">
        <w:tc>
          <w:tcPr>
            <w:tcW w:w="3261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75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E527C" w:rsidRDefault="00EE527C">
      <w:pPr>
        <w:rPr>
          <w:rFonts w:ascii="Arial" w:hAnsi="Arial" w:cs="Arial"/>
        </w:rPr>
      </w:pPr>
    </w:p>
    <w:p w:rsidR="00EE527C" w:rsidRDefault="00EE527C">
      <w:pPr>
        <w:rPr>
          <w:rFonts w:ascii="Arial" w:hAnsi="Arial" w:cs="Arial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99"/>
        <w:gridCol w:w="6835"/>
      </w:tblGrid>
      <w:tr w:rsidR="00EE527C">
        <w:trPr>
          <w:cantSplit/>
        </w:trPr>
        <w:tc>
          <w:tcPr>
            <w:tcW w:w="10134" w:type="dxa"/>
            <w:gridSpan w:val="2"/>
          </w:tcPr>
          <w:p w:rsidR="00EE527C" w:rsidRDefault="00EE527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7.5 – Modalità per la realizzazione di attività di formazione e aggiornamento per operatori esterni</w:t>
            </w:r>
          </w:p>
        </w:tc>
      </w:tr>
      <w:tr w:rsidR="00EE527C">
        <w:tc>
          <w:tcPr>
            <w:tcW w:w="3299" w:type="dxa"/>
          </w:tcPr>
          <w:p w:rsidR="00EE527C" w:rsidRDefault="00EE52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Destinatari corso</w:t>
            </w:r>
          </w:p>
        </w:tc>
        <w:tc>
          <w:tcPr>
            <w:tcW w:w="6835" w:type="dxa"/>
          </w:tcPr>
          <w:p w:rsidR="00EE527C" w:rsidRDefault="00EE52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Ente promotore e tipologia di corso</w:t>
            </w:r>
          </w:p>
        </w:tc>
      </w:tr>
      <w:tr w:rsidR="00EE527C">
        <w:tc>
          <w:tcPr>
            <w:tcW w:w="3299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35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E527C">
        <w:tc>
          <w:tcPr>
            <w:tcW w:w="3299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35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E527C">
        <w:tc>
          <w:tcPr>
            <w:tcW w:w="3299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35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E527C">
        <w:tc>
          <w:tcPr>
            <w:tcW w:w="3299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35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  <w:i/>
          <w:smallCaps/>
        </w:rPr>
      </w:pPr>
      <w:r>
        <w:rPr>
          <w:rFonts w:ascii="Arial" w:hAnsi="Arial" w:cs="Arial"/>
          <w:b/>
          <w:i/>
          <w:smallCaps/>
        </w:rPr>
        <w:t>8 – Tutela legale</w:t>
      </w:r>
    </w:p>
    <w:p w:rsidR="00EE527C" w:rsidRDefault="00EE527C">
      <w:pPr>
        <w:rPr>
          <w:rFonts w:ascii="Arial" w:hAnsi="Arial" w:cs="Arial"/>
          <w:b/>
          <w:i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4"/>
      </w:tblGrid>
      <w:tr w:rsidR="00EE527C">
        <w:tc>
          <w:tcPr>
            <w:tcW w:w="10134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8.1 – </w:t>
            </w:r>
            <w:r>
              <w:rPr>
                <w:rFonts w:ascii="Arial" w:hAnsi="Arial" w:cs="Arial"/>
                <w:b/>
                <w:bCs/>
              </w:rPr>
              <w:t xml:space="preserve">Modalità </w:t>
            </w:r>
            <w:r>
              <w:rPr>
                <w:rFonts w:ascii="Arial" w:hAnsi="Arial" w:cs="Arial"/>
                <w:b/>
              </w:rPr>
              <w:t>di erogazione del servizio di tutela legale</w:t>
            </w:r>
          </w:p>
        </w:tc>
      </w:tr>
      <w:tr w:rsidR="00EE527C">
        <w:tc>
          <w:tcPr>
            <w:tcW w:w="101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  <w:b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4"/>
      </w:tblGrid>
      <w:tr w:rsidR="00EE527C">
        <w:tc>
          <w:tcPr>
            <w:tcW w:w="10134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8.2 – </w:t>
            </w:r>
            <w:r>
              <w:rPr>
                <w:rFonts w:ascii="Arial" w:hAnsi="Arial" w:cs="Arial"/>
                <w:b/>
                <w:bCs/>
              </w:rPr>
              <w:t>Modalità di orientamento e accompagnamento al ricongiungimento familiare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E527C">
        <w:tc>
          <w:tcPr>
            <w:tcW w:w="101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4"/>
      </w:tblGrid>
      <w:tr w:rsidR="00EE527C">
        <w:tc>
          <w:tcPr>
            <w:tcW w:w="10134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8.3 – </w:t>
            </w:r>
            <w:r>
              <w:rPr>
                <w:rFonts w:ascii="Arial" w:hAnsi="Arial" w:cs="Arial"/>
                <w:b/>
                <w:bCs/>
              </w:rPr>
              <w:t>Modalità di informazione sui programmi di rimpatrio assistito e volontario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E527C">
        <w:tc>
          <w:tcPr>
            <w:tcW w:w="101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  <w:b/>
          <w:smallCaps/>
        </w:rPr>
      </w:pPr>
    </w:p>
    <w:p w:rsidR="00EE527C" w:rsidRDefault="00EE527C">
      <w:pPr>
        <w:rPr>
          <w:rFonts w:ascii="Arial" w:hAnsi="Arial" w:cs="Arial"/>
          <w:b/>
          <w:smallCaps/>
        </w:rPr>
      </w:pPr>
    </w:p>
    <w:p w:rsidR="00EE527C" w:rsidRDefault="00EE527C">
      <w:pPr>
        <w:rPr>
          <w:rFonts w:ascii="Arial" w:hAnsi="Arial" w:cs="Arial"/>
          <w:b/>
          <w:i/>
          <w:smallCaps/>
        </w:rPr>
      </w:pPr>
      <w:r>
        <w:rPr>
          <w:rFonts w:ascii="Arial" w:hAnsi="Arial" w:cs="Arial"/>
          <w:b/>
          <w:i/>
          <w:smallCaps/>
        </w:rPr>
        <w:t xml:space="preserve">9 – Tutela </w:t>
      </w:r>
      <w:proofErr w:type="spellStart"/>
      <w:r>
        <w:rPr>
          <w:rFonts w:ascii="Arial" w:hAnsi="Arial" w:cs="Arial"/>
          <w:b/>
          <w:i/>
          <w:smallCaps/>
        </w:rPr>
        <w:t>psico-socio-sanitaria</w:t>
      </w:r>
      <w:proofErr w:type="spellEnd"/>
    </w:p>
    <w:p w:rsidR="00EE527C" w:rsidRDefault="00EE527C">
      <w:pPr>
        <w:rPr>
          <w:rFonts w:ascii="Arial" w:hAnsi="Arial" w:cs="Arial"/>
          <w:i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4"/>
      </w:tblGrid>
      <w:tr w:rsidR="00EE527C">
        <w:tc>
          <w:tcPr>
            <w:tcW w:w="10134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9.1 – </w:t>
            </w:r>
            <w:r>
              <w:rPr>
                <w:rFonts w:ascii="Arial" w:hAnsi="Arial" w:cs="Arial"/>
                <w:b/>
                <w:bCs/>
              </w:rPr>
              <w:t xml:space="preserve">Modalità di supporto </w:t>
            </w:r>
            <w:proofErr w:type="spellStart"/>
            <w:r>
              <w:rPr>
                <w:rFonts w:ascii="Arial" w:hAnsi="Arial" w:cs="Arial"/>
                <w:b/>
                <w:bCs/>
              </w:rPr>
              <w:t>psico-socio-sanitario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di base</w:t>
            </w:r>
          </w:p>
        </w:tc>
      </w:tr>
      <w:tr w:rsidR="00EE527C">
        <w:tc>
          <w:tcPr>
            <w:tcW w:w="101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</w:rPr>
      </w:pPr>
    </w:p>
    <w:p w:rsidR="00EE527C" w:rsidRDefault="00EE527C">
      <w:pPr>
        <w:rPr>
          <w:rFonts w:ascii="Arial" w:hAnsi="Arial" w:cs="Arial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4"/>
      </w:tblGrid>
      <w:tr w:rsidR="00EE527C">
        <w:tc>
          <w:tcPr>
            <w:tcW w:w="10134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9.2 – </w:t>
            </w:r>
            <w:r>
              <w:rPr>
                <w:rFonts w:ascii="Arial" w:hAnsi="Arial" w:cs="Arial"/>
                <w:b/>
                <w:bCs/>
              </w:rPr>
              <w:t xml:space="preserve">Modalità di intervento per la presa in carico </w:t>
            </w:r>
            <w:proofErr w:type="spellStart"/>
            <w:r>
              <w:rPr>
                <w:rFonts w:ascii="Arial" w:hAnsi="Arial" w:cs="Arial"/>
                <w:b/>
                <w:bCs/>
              </w:rPr>
              <w:t>psico-socio-sanitaria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specialistica di beneficiari con particolari esigenze specifiche</w:t>
            </w:r>
          </w:p>
        </w:tc>
      </w:tr>
      <w:tr w:rsidR="00EE527C">
        <w:tc>
          <w:tcPr>
            <w:tcW w:w="101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</w:rPr>
      </w:pPr>
    </w:p>
    <w:p w:rsidR="00EE527C" w:rsidRDefault="00EE527C">
      <w:pPr>
        <w:rPr>
          <w:rFonts w:ascii="Arial" w:hAnsi="Arial" w:cs="Arial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4"/>
      </w:tblGrid>
      <w:tr w:rsidR="00EE527C">
        <w:tc>
          <w:tcPr>
            <w:tcW w:w="10134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9.3 – </w:t>
            </w:r>
            <w:r>
              <w:rPr>
                <w:rFonts w:ascii="Arial" w:hAnsi="Arial" w:cs="Arial"/>
                <w:b/>
                <w:bCs/>
              </w:rPr>
              <w:t>Procedure di intervento nel caso del sopravvenire di situazioni emergenziali</w:t>
            </w:r>
          </w:p>
        </w:tc>
      </w:tr>
      <w:tr w:rsidR="00EE527C">
        <w:tc>
          <w:tcPr>
            <w:tcW w:w="101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</w:rPr>
      </w:pPr>
    </w:p>
    <w:p w:rsidR="00EE527C" w:rsidRDefault="00EE527C">
      <w:pPr>
        <w:rPr>
          <w:rFonts w:ascii="Arial" w:hAnsi="Arial" w:cs="Arial"/>
        </w:rPr>
      </w:pPr>
    </w:p>
    <w:tbl>
      <w:tblPr>
        <w:tblW w:w="0" w:type="auto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7"/>
        <w:gridCol w:w="3259"/>
        <w:gridCol w:w="3270"/>
      </w:tblGrid>
      <w:tr w:rsidR="00EE527C">
        <w:tc>
          <w:tcPr>
            <w:tcW w:w="10096" w:type="dxa"/>
            <w:gridSpan w:val="3"/>
          </w:tcPr>
          <w:p w:rsidR="00EE527C" w:rsidRDefault="00EE5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9.4 – Rappresentazione della rete territoriale di riferimento</w:t>
            </w:r>
          </w:p>
        </w:tc>
      </w:tr>
      <w:tr w:rsidR="00EE527C">
        <w:tc>
          <w:tcPr>
            <w:tcW w:w="3577" w:type="dxa"/>
          </w:tcPr>
          <w:p w:rsidR="00EE527C" w:rsidRDefault="00EE52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Ente/Struttura/Professionista</w:t>
            </w:r>
          </w:p>
        </w:tc>
        <w:tc>
          <w:tcPr>
            <w:tcW w:w="3259" w:type="dxa"/>
          </w:tcPr>
          <w:p w:rsidR="00EE527C" w:rsidRDefault="00EE52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Attività/Servizio</w:t>
            </w:r>
          </w:p>
        </w:tc>
        <w:tc>
          <w:tcPr>
            <w:tcW w:w="3260" w:type="dxa"/>
          </w:tcPr>
          <w:p w:rsidR="00EE527C" w:rsidRDefault="00EE52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Modalità di collaborazione</w:t>
            </w:r>
          </w:p>
        </w:tc>
      </w:tr>
      <w:tr w:rsidR="00EE5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E527C">
        <w:tc>
          <w:tcPr>
            <w:tcW w:w="3577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E527C">
        <w:tc>
          <w:tcPr>
            <w:tcW w:w="3577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:rsidR="00EE527C" w:rsidRDefault="00EE527C" w:rsidP="00EE527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E527C" w:rsidRDefault="00EE527C">
      <w:pPr>
        <w:rPr>
          <w:rFonts w:ascii="Arial" w:hAnsi="Arial" w:cs="Arial"/>
        </w:rPr>
      </w:pPr>
    </w:p>
    <w:p w:rsidR="00EE527C" w:rsidRDefault="00EE527C">
      <w:pPr>
        <w:rPr>
          <w:rFonts w:ascii="Arial" w:hAnsi="Arial" w:cs="Arial"/>
        </w:rPr>
      </w:pPr>
    </w:p>
    <w:p w:rsidR="00EE527C" w:rsidRDefault="00EE527C">
      <w:pPr>
        <w:rPr>
          <w:rFonts w:ascii="Arial" w:hAnsi="Arial" w:cs="Arial"/>
        </w:rPr>
      </w:pPr>
    </w:p>
    <w:p w:rsidR="00EE527C" w:rsidRDefault="00EE527C">
      <w:pPr>
        <w:rPr>
          <w:rFonts w:ascii="Arial" w:hAnsi="Arial" w:cs="Arial"/>
          <w:b/>
          <w:i/>
          <w:smallCaps/>
        </w:rPr>
      </w:pPr>
      <w:r>
        <w:rPr>
          <w:rFonts w:ascii="Arial" w:hAnsi="Arial" w:cs="Arial"/>
          <w:b/>
          <w:i/>
          <w:smallCaps/>
        </w:rPr>
        <w:t>10 – AGGIORNAMENTO E GESTIONE DELLA BANCA DATI</w:t>
      </w:r>
    </w:p>
    <w:p w:rsidR="00EE527C" w:rsidRDefault="00EE527C">
      <w:pPr>
        <w:rPr>
          <w:rFonts w:ascii="Arial" w:hAnsi="Arial" w:cs="Arial"/>
          <w:b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4"/>
      </w:tblGrid>
      <w:tr w:rsidR="00EE527C">
        <w:tc>
          <w:tcPr>
            <w:tcW w:w="10134" w:type="dxa"/>
          </w:tcPr>
          <w:p w:rsidR="00EE527C" w:rsidRDefault="00EE52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10.1 – </w:t>
            </w:r>
            <w:r>
              <w:rPr>
                <w:rFonts w:ascii="Arial" w:hAnsi="Arial" w:cs="Arial"/>
                <w:b/>
                <w:bCs/>
              </w:rPr>
              <w:t>Modalità di aggiornamento e gestione della Banca Dati. Descrizione dei mezzi tecnici disponibili necessari al collegamento alla rete informatica gestita dal Servizio Centrale.</w:t>
            </w:r>
          </w:p>
        </w:tc>
      </w:tr>
      <w:tr w:rsidR="00EE527C">
        <w:tc>
          <w:tcPr>
            <w:tcW w:w="10134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11. RACCOLTA, ARCHIVIAZIONE E GESTIONE DATI</w:t>
      </w:r>
    </w:p>
    <w:p w:rsidR="00EE527C" w:rsidRDefault="00EE527C">
      <w:pPr>
        <w:rPr>
          <w:rFonts w:ascii="Arial" w:hAnsi="Arial" w:cs="Arial"/>
          <w:b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92"/>
      </w:tblGrid>
      <w:tr w:rsidR="00EE527C">
        <w:trPr>
          <w:trHeight w:val="351"/>
        </w:trPr>
        <w:tc>
          <w:tcPr>
            <w:tcW w:w="9992" w:type="dxa"/>
          </w:tcPr>
          <w:p w:rsidR="00EE527C" w:rsidRDefault="00EE527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11.1 - Modalità di applicazione delle norme sulla privacy</w:t>
            </w:r>
          </w:p>
        </w:tc>
      </w:tr>
      <w:tr w:rsidR="00EE527C">
        <w:tc>
          <w:tcPr>
            <w:tcW w:w="9992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92"/>
      </w:tblGrid>
      <w:tr w:rsidR="00EE527C">
        <w:trPr>
          <w:trHeight w:val="310"/>
        </w:trPr>
        <w:tc>
          <w:tcPr>
            <w:tcW w:w="9992" w:type="dxa"/>
          </w:tcPr>
          <w:p w:rsidR="00EE527C" w:rsidRDefault="00EE527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11.2 - Modalità di raccolta e archiviazione della documentazione del progetto </w:t>
            </w:r>
          </w:p>
        </w:tc>
      </w:tr>
      <w:tr w:rsidR="00EE527C">
        <w:tc>
          <w:tcPr>
            <w:tcW w:w="9992" w:type="dxa"/>
          </w:tcPr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</w:t>
            </w:r>
          </w:p>
          <w:p w:rsidR="00EE527C" w:rsidRDefault="00EE527C" w:rsidP="00EE527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p w:rsidR="00EE527C" w:rsidRDefault="00EE527C">
      <w:pPr>
        <w:rPr>
          <w:rFonts w:ascii="Arial" w:hAnsi="Arial" w:cs="Arial"/>
          <w:b/>
        </w:rPr>
      </w:pPr>
    </w:p>
    <w:sectPr w:rsidR="00EE527C">
      <w:headerReference w:type="default" r:id="rId8"/>
      <w:footerReference w:type="even" r:id="rId9"/>
      <w:footerReference w:type="default" r:id="rId10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27C" w:rsidRDefault="00EE527C">
      <w:r>
        <w:separator/>
      </w:r>
    </w:p>
  </w:endnote>
  <w:endnote w:type="continuationSeparator" w:id="0">
    <w:p w:rsidR="00EE527C" w:rsidRDefault="00EE5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7C" w:rsidRDefault="00EE52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E527C" w:rsidRDefault="00EE527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7C" w:rsidRDefault="00EE52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0F81">
      <w:rPr>
        <w:rStyle w:val="Numeropagina"/>
        <w:noProof/>
      </w:rPr>
      <w:t>15</w:t>
    </w:r>
    <w:r>
      <w:rPr>
        <w:rStyle w:val="Numeropagina"/>
      </w:rPr>
      <w:fldChar w:fldCharType="end"/>
    </w:r>
  </w:p>
  <w:p w:rsidR="00EE527C" w:rsidRDefault="00EE527C">
    <w:pPr>
      <w:pStyle w:val="Pidipagina"/>
      <w:jc w:val="both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27C" w:rsidRDefault="00EE527C">
      <w:r>
        <w:separator/>
      </w:r>
    </w:p>
  </w:footnote>
  <w:footnote w:type="continuationSeparator" w:id="0">
    <w:p w:rsidR="00EE527C" w:rsidRDefault="00EE5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7C" w:rsidRDefault="00EE527C">
    <w:pPr>
      <w:pStyle w:val="Intestazione"/>
    </w:pPr>
    <w:r>
      <w:rPr>
        <w:i/>
      </w:rPr>
      <w:t>ALLEGATO 1 -BANDO SPRAR “LECCO: UNA PROVINCIA ACCOGLIENTE”  2017-2019</w:t>
    </w:r>
  </w:p>
  <w:p w:rsidR="00EE527C" w:rsidRDefault="00EE527C">
    <w:pPr>
      <w:pStyle w:val="Intestazione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2A235EF"/>
    <w:multiLevelType w:val="hybridMultilevel"/>
    <w:tmpl w:val="D51E8F70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B21A5"/>
    <w:multiLevelType w:val="hybridMultilevel"/>
    <w:tmpl w:val="1FA66670"/>
    <w:lvl w:ilvl="0" w:tplc="5E5438B0">
      <w:start w:val="1"/>
      <w:numFmt w:val="lowerLetter"/>
      <w:lvlText w:val="%1)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3">
    <w:nsid w:val="0DA34C3D"/>
    <w:multiLevelType w:val="multilevel"/>
    <w:tmpl w:val="CD26D9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D692C"/>
    <w:multiLevelType w:val="hybridMultilevel"/>
    <w:tmpl w:val="93B29952"/>
    <w:lvl w:ilvl="0" w:tplc="041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A4137"/>
    <w:multiLevelType w:val="hybridMultilevel"/>
    <w:tmpl w:val="DAC687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F339F"/>
    <w:multiLevelType w:val="hybridMultilevel"/>
    <w:tmpl w:val="E29AF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B547B"/>
    <w:multiLevelType w:val="hybridMultilevel"/>
    <w:tmpl w:val="33B61F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6647C1"/>
    <w:multiLevelType w:val="hybridMultilevel"/>
    <w:tmpl w:val="E45C27A6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B63653"/>
    <w:multiLevelType w:val="hybridMultilevel"/>
    <w:tmpl w:val="C1E4F678"/>
    <w:lvl w:ilvl="0" w:tplc="622ED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7339AE"/>
    <w:multiLevelType w:val="hybridMultilevel"/>
    <w:tmpl w:val="3D7E68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64E6B"/>
    <w:multiLevelType w:val="hybridMultilevel"/>
    <w:tmpl w:val="E43099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5B3469"/>
    <w:multiLevelType w:val="hybridMultilevel"/>
    <w:tmpl w:val="3D7E68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B42A1"/>
    <w:multiLevelType w:val="hybridMultilevel"/>
    <w:tmpl w:val="B492B2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0A7F11"/>
    <w:multiLevelType w:val="hybridMultilevel"/>
    <w:tmpl w:val="0338D1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222ABD"/>
    <w:multiLevelType w:val="multilevel"/>
    <w:tmpl w:val="D71CEA46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9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4" w:hanging="1440"/>
      </w:pPr>
      <w:rPr>
        <w:rFonts w:hint="default"/>
        <w:b/>
      </w:rPr>
    </w:lvl>
  </w:abstractNum>
  <w:abstractNum w:abstractNumId="16">
    <w:nsid w:val="73A01EFD"/>
    <w:multiLevelType w:val="hybridMultilevel"/>
    <w:tmpl w:val="33B61F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1D2234"/>
    <w:multiLevelType w:val="hybridMultilevel"/>
    <w:tmpl w:val="CD26D96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E66AB"/>
    <w:multiLevelType w:val="hybridMultilevel"/>
    <w:tmpl w:val="DF4E57C0"/>
    <w:lvl w:ilvl="0" w:tplc="52980C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7A6185"/>
    <w:multiLevelType w:val="hybridMultilevel"/>
    <w:tmpl w:val="98EAF0CC"/>
    <w:lvl w:ilvl="0" w:tplc="0410000F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5"/>
  </w:num>
  <w:num w:numId="5">
    <w:abstractNumId w:val="7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6"/>
  </w:num>
  <w:num w:numId="11">
    <w:abstractNumId w:val="19"/>
  </w:num>
  <w:num w:numId="12">
    <w:abstractNumId w:val="4"/>
  </w:num>
  <w:num w:numId="13">
    <w:abstractNumId w:val="3"/>
  </w:num>
  <w:num w:numId="14">
    <w:abstractNumId w:val="8"/>
  </w:num>
  <w:num w:numId="15">
    <w:abstractNumId w:val="14"/>
  </w:num>
  <w:num w:numId="16">
    <w:abstractNumId w:val="1"/>
  </w:num>
  <w:num w:numId="17">
    <w:abstractNumId w:val="18"/>
  </w:num>
  <w:num w:numId="18">
    <w:abstractNumId w:val="0"/>
  </w:num>
  <w:num w:numId="19">
    <w:abstractNumId w:val="1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27C"/>
    <w:rsid w:val="002C0F81"/>
    <w:rsid w:val="00EE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ind w:left="4956" w:firstLine="444"/>
      <w:outlineLvl w:val="3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Pr>
      <w:b/>
      <w:noProof/>
      <w:sz w:val="28"/>
      <w:szCs w:val="28"/>
    </w:r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Rientrocorpodeltesto2">
    <w:name w:val="Body Text Indent 2"/>
    <w:basedOn w:val="Normale"/>
    <w:semiHidden/>
    <w:pPr>
      <w:ind w:left="5664"/>
    </w:pPr>
  </w:style>
  <w:style w:type="paragraph" w:styleId="Corpodeltesto2">
    <w:name w:val="Body Text 2"/>
    <w:basedOn w:val="Normale"/>
    <w:semiHidden/>
    <w:pPr>
      <w:jc w:val="both"/>
    </w:pPr>
  </w:style>
  <w:style w:type="character" w:customStyle="1" w:styleId="TestonotaapidipaginaCarattere">
    <w:name w:val="Testo nota a piè di pagina Carattere"/>
    <w:semiHidden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unhideWhenUsed/>
    <w:rPr>
      <w:b/>
      <w:bCs/>
    </w:rPr>
  </w:style>
  <w:style w:type="paragraph" w:styleId="Testocommento">
    <w:name w:val="annotation text"/>
    <w:basedOn w:val="Normale"/>
    <w:semiHidden/>
    <w:unhideWhenUsed/>
    <w:pPr>
      <w:spacing w:after="200"/>
    </w:pPr>
    <w:rPr>
      <w:rFonts w:ascii="Calibri" w:eastAsia="Calibri" w:hAnsi="Calibri"/>
      <w:sz w:val="20"/>
      <w:szCs w:val="20"/>
      <w:lang/>
    </w:rPr>
  </w:style>
  <w:style w:type="character" w:customStyle="1" w:styleId="SoggettocommentoCarattere">
    <w:name w:val="Soggetto commento Carattere"/>
    <w:semiHidden/>
    <w:rPr>
      <w:b/>
      <w:bCs/>
      <w:sz w:val="20"/>
      <w:szCs w:val="20"/>
    </w:rPr>
  </w:style>
  <w:style w:type="paragraph" w:styleId="Testofumetto">
    <w:name w:val="Balloon Text"/>
    <w:basedOn w:val="Normale"/>
    <w:semiHidden/>
    <w:unhideWhenUsed/>
    <w:rPr>
      <w:rFonts w:ascii="Tahoma" w:eastAsia="Calibri" w:hAnsi="Tahoma"/>
      <w:sz w:val="16"/>
      <w:szCs w:val="16"/>
      <w:lang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notadichiusuraCarattere">
    <w:name w:val="Testo nota di chiusura Carattere"/>
    <w:semiHidden/>
    <w:rPr>
      <w:lang w:eastAsia="en-US"/>
    </w:rPr>
  </w:style>
  <w:style w:type="character" w:customStyle="1" w:styleId="CorpotestoCarattere">
    <w:name w:val="Corpo testo Carattere"/>
    <w:rPr>
      <w:rFonts w:ascii="Arial Narrow" w:eastAsia="Times New Roman" w:hAnsi="Arial Narrow"/>
    </w:rPr>
  </w:style>
  <w:style w:type="character" w:customStyle="1" w:styleId="RientrocorpodeltestoCarattere">
    <w:name w:val="Rientro corpo del testo Carattere"/>
    <w:rPr>
      <w:sz w:val="22"/>
      <w:szCs w:val="22"/>
      <w:lang w:eastAsia="en-US"/>
    </w:rPr>
  </w:style>
  <w:style w:type="character" w:customStyle="1" w:styleId="Corpodeltesto2Carattere">
    <w:name w:val="Corpo del testo 2 Carattere"/>
    <w:semiHidden/>
    <w:rPr>
      <w:sz w:val="22"/>
      <w:szCs w:val="22"/>
      <w:lang w:eastAsia="en-US"/>
    </w:rPr>
  </w:style>
  <w:style w:type="paragraph" w:styleId="Testonotaapidipagina">
    <w:name w:val="footnote text"/>
    <w:basedOn w:val="Normale"/>
    <w:semiHidden/>
    <w:rPr>
      <w:sz w:val="20"/>
      <w:szCs w:val="20"/>
      <w:lang w:val="en-GB"/>
    </w:rPr>
  </w:style>
  <w:style w:type="character" w:styleId="Rimandonotaapidipagina">
    <w:name w:val="footnote reference"/>
    <w:semiHidden/>
    <w:rPr>
      <w:vertAlign w:val="superscript"/>
    </w:rPr>
  </w:style>
  <w:style w:type="character" w:styleId="Numeropagina">
    <w:name w:val="page number"/>
    <w:basedOn w:val="Carpredefinitoparagrafo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D75B9-B614-4D89-B31B-68ADF5F1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8116</Words>
  <Characters>46264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Pilatti Paolo</dc:creator>
  <cp:lastModifiedBy>Maria Benedetti</cp:lastModifiedBy>
  <cp:revision>2</cp:revision>
  <cp:lastPrinted>2017-06-06T08:05:00Z</cp:lastPrinted>
  <dcterms:created xsi:type="dcterms:W3CDTF">2017-06-06T11:20:00Z</dcterms:created>
  <dcterms:modified xsi:type="dcterms:W3CDTF">2017-06-06T11:20:00Z</dcterms:modified>
</cp:coreProperties>
</file>